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B5FB9" w14:textId="77777777" w:rsidR="004202FF" w:rsidRPr="004202FF" w:rsidRDefault="004202FF" w:rsidP="004202FF">
      <w:pPr>
        <w:pStyle w:val="NormalWeb"/>
        <w:shd w:val="clear" w:color="auto" w:fill="FFFFFF"/>
        <w:spacing w:before="0" w:beforeAutospacing="0" w:after="150" w:afterAutospacing="0"/>
        <w:jc w:val="both"/>
        <w:rPr>
          <w:color w:val="333333"/>
        </w:rPr>
      </w:pPr>
      <w:r w:rsidRPr="004202FF">
        <w:rPr>
          <w:color w:val="333333"/>
        </w:rPr>
        <w:t>Lynn Robitaille Garcia joined the FSC as General Counsel on December 14, 2010.</w:t>
      </w:r>
    </w:p>
    <w:p w14:paraId="7093FD64" w14:textId="77777777" w:rsidR="004202FF" w:rsidRPr="004202FF" w:rsidRDefault="004202FF" w:rsidP="004202FF">
      <w:pPr>
        <w:pStyle w:val="NormalWeb"/>
        <w:shd w:val="clear" w:color="auto" w:fill="FFFFFF"/>
        <w:spacing w:before="0" w:beforeAutospacing="0" w:after="150" w:afterAutospacing="0"/>
        <w:jc w:val="both"/>
        <w:rPr>
          <w:color w:val="333333"/>
        </w:rPr>
      </w:pPr>
      <w:r w:rsidRPr="004202FF">
        <w:rPr>
          <w:color w:val="333333"/>
        </w:rPr>
        <w:t>Ms. Garcia advises the Commission on laboratory accreditation, forensic licensing and investigative functions, tracks developments in legislation relevant to the FSC's mission, ensures compliance with Texas open government laws, and represents the Commission before the Texas Legislature and at various national conferences.</w:t>
      </w:r>
    </w:p>
    <w:p w14:paraId="786CE694" w14:textId="77777777" w:rsidR="004202FF" w:rsidRPr="004202FF" w:rsidRDefault="004202FF" w:rsidP="004202FF">
      <w:pPr>
        <w:pStyle w:val="NormalWeb"/>
        <w:shd w:val="clear" w:color="auto" w:fill="FFFFFF"/>
        <w:spacing w:before="0" w:beforeAutospacing="0" w:after="150" w:afterAutospacing="0"/>
        <w:jc w:val="both"/>
        <w:rPr>
          <w:color w:val="333333"/>
        </w:rPr>
      </w:pPr>
      <w:r w:rsidRPr="004202FF">
        <w:rPr>
          <w:color w:val="333333"/>
        </w:rPr>
        <w:t>She is a member of the Forensic Science Standards Board of the National Institute of Standards and Technology, Organization of Scientific Area Committees for Forensic Science. She is a founding member of the National Association of Forensic Science Boards. She serves on the Expert Working Group on Human Factors in Forensic DNA Interpretation. She is a member of the jurisprudence section of the American Academy of Forensic Sciences.</w:t>
      </w:r>
    </w:p>
    <w:p w14:paraId="04D6A259" w14:textId="77777777" w:rsidR="004202FF" w:rsidRPr="004202FF" w:rsidRDefault="004202FF" w:rsidP="004202FF">
      <w:pPr>
        <w:pStyle w:val="NormalWeb"/>
        <w:shd w:val="clear" w:color="auto" w:fill="FFFFFF"/>
        <w:spacing w:before="0" w:beforeAutospacing="0" w:after="150" w:afterAutospacing="0"/>
        <w:jc w:val="both"/>
        <w:rPr>
          <w:color w:val="333333"/>
        </w:rPr>
      </w:pPr>
      <w:r w:rsidRPr="004202FF">
        <w:rPr>
          <w:color w:val="333333"/>
        </w:rPr>
        <w:t>Ms. Garcia graduated from the University of Massachusetts Amherst with honors. She obtained her Juris Doctor from Georgetown University Law Center in Washington, DC in 2000.</w:t>
      </w:r>
    </w:p>
    <w:p w14:paraId="22345839" w14:textId="77777777" w:rsidR="004202FF" w:rsidRPr="004202FF" w:rsidRDefault="004202FF">
      <w:pPr>
        <w:rPr>
          <w:rFonts w:ascii="Times New Roman" w:hAnsi="Times New Roman" w:cs="Times New Roman"/>
          <w:sz w:val="24"/>
          <w:szCs w:val="24"/>
        </w:rPr>
      </w:pPr>
    </w:p>
    <w:sectPr w:rsidR="004202FF" w:rsidRPr="004202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2FF"/>
    <w:rsid w:val="00420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68B5B"/>
  <w15:chartTrackingRefBased/>
  <w15:docId w15:val="{199B28C4-94D1-4A20-9B14-62AE57200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02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47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Sowatzka</dc:creator>
  <cp:keywords/>
  <dc:description/>
  <cp:lastModifiedBy>Maggie Sowatzka</cp:lastModifiedBy>
  <cp:revision>1</cp:revision>
  <dcterms:created xsi:type="dcterms:W3CDTF">2023-11-01T21:00:00Z</dcterms:created>
  <dcterms:modified xsi:type="dcterms:W3CDTF">2023-11-01T21:01:00Z</dcterms:modified>
</cp:coreProperties>
</file>